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665" w:rsidRPr="00A27665" w:rsidRDefault="00A27665" w:rsidP="00A27665">
      <w:pPr>
        <w:jc w:val="center"/>
        <w:rPr>
          <w:b/>
          <w:bCs/>
          <w:sz w:val="32"/>
          <w:szCs w:val="32"/>
        </w:rPr>
      </w:pPr>
      <w:bookmarkStart w:id="0" w:name="_GoBack"/>
      <w:bookmarkEnd w:id="0"/>
      <w:r w:rsidRPr="00A27665">
        <w:rPr>
          <w:b/>
          <w:bCs/>
          <w:sz w:val="32"/>
          <w:szCs w:val="32"/>
        </w:rPr>
        <w:t>Neurostrong</w:t>
      </w:r>
    </w:p>
    <w:p w:rsidR="003B0B12" w:rsidRPr="003B0B12" w:rsidRDefault="003B0B12" w:rsidP="003B0B12">
      <w:pPr>
        <w:rPr>
          <w:lang w:val="ru-RU"/>
        </w:rPr>
      </w:pPr>
      <w:r>
        <w:t>Neurostrong</w:t>
      </w:r>
      <w:r w:rsidRPr="003B0B12">
        <w:rPr>
          <w:lang w:val="ru-RU"/>
        </w:rPr>
        <w:t xml:space="preserve">, 90 </w:t>
      </w:r>
      <w:r>
        <w:t>tablets</w:t>
      </w:r>
    </w:p>
    <w:p w:rsidR="003B0B12" w:rsidRPr="003B0B12" w:rsidRDefault="003B0B12" w:rsidP="003B0B12">
      <w:r w:rsidRPr="003B0B12">
        <w:t>To improve cerebral circulation</w:t>
      </w:r>
    </w:p>
    <w:p w:rsidR="003B0B12" w:rsidRPr="003B0B12" w:rsidRDefault="003B0B12" w:rsidP="003B0B12">
      <w:r>
        <w:t>The b</w:t>
      </w:r>
      <w:r w:rsidRPr="003B0B12">
        <w:t xml:space="preserve">ioactive complex "Neurostrong" is intended for the prevention of cerebrovascular accidents. The active components of the complex contribute to the restoration of blood circulation in ischemic zones after injuries, infections, or in </w:t>
      </w:r>
      <w:r>
        <w:t>case of</w:t>
      </w:r>
      <w:r w:rsidRPr="003B0B12">
        <w:t xml:space="preserve"> action of other damaging factors. The use of the complex reduces the likelihood of thrombus formation in the vessels of the brain, increases the general work</w:t>
      </w:r>
      <w:r>
        <w:t xml:space="preserve">ability </w:t>
      </w:r>
      <w:r w:rsidRPr="003B0B12">
        <w:t>and improves memory.</w:t>
      </w:r>
    </w:p>
    <w:p w:rsidR="003B0B12" w:rsidRPr="003B0B12" w:rsidRDefault="003B0B12" w:rsidP="003B0B12">
      <w:pPr>
        <w:rPr>
          <w:lang w:val="ru-RU"/>
        </w:rPr>
      </w:pPr>
      <w:r w:rsidRPr="003B0B12">
        <w:t xml:space="preserve"> </w:t>
      </w:r>
      <w:r w:rsidRPr="003B0B12">
        <w:rPr>
          <w:lang w:val="ru-RU"/>
        </w:rPr>
        <w:t>Эффективность доказана клинически.</w:t>
      </w:r>
    </w:p>
    <w:p w:rsidR="003B0B12" w:rsidRPr="003B0B12" w:rsidRDefault="003B0B12" w:rsidP="003B0B12">
      <w:r>
        <w:t>The effectiveness is proven clinically.</w:t>
      </w:r>
    </w:p>
    <w:p w:rsidR="003B0B12" w:rsidRPr="003B0B12" w:rsidRDefault="003B0B12" w:rsidP="003B0B12">
      <w:r w:rsidRPr="003B0B12">
        <w:t xml:space="preserve">90 </w:t>
      </w:r>
      <w:r>
        <w:t>tablets per jar.</w:t>
      </w:r>
    </w:p>
    <w:p w:rsidR="003B0B12" w:rsidRPr="003B0B12" w:rsidRDefault="003B0B12" w:rsidP="003B0B12">
      <w:r>
        <w:t>Weight</w:t>
      </w:r>
      <w:r w:rsidRPr="003B0B12">
        <w:t xml:space="preserve">, </w:t>
      </w:r>
      <w:r>
        <w:t>g</w:t>
      </w:r>
      <w:r w:rsidRPr="003B0B12">
        <w:t>: 65</w:t>
      </w:r>
    </w:p>
    <w:p w:rsidR="003B0B12" w:rsidRPr="003B0B12" w:rsidRDefault="003B0B12" w:rsidP="003B0B12">
      <w:r>
        <w:t>Dimensions</w:t>
      </w:r>
      <w:r w:rsidRPr="003B0B12">
        <w:t xml:space="preserve">, </w:t>
      </w:r>
      <w:r>
        <w:t>mm</w:t>
      </w:r>
      <w:r w:rsidRPr="003B0B12">
        <w:t>: 50*50*90</w:t>
      </w:r>
    </w:p>
    <w:p w:rsidR="003B0B12" w:rsidRDefault="003B0B12" w:rsidP="003B0B12">
      <w:r>
        <w:t>Active substances</w:t>
      </w:r>
      <w:r>
        <w:t>:</w:t>
      </w:r>
    </w:p>
    <w:p w:rsidR="003B0B12" w:rsidRPr="003B0B12" w:rsidRDefault="003B0B12" w:rsidP="003B0B12">
      <w:r w:rsidRPr="003B0B12">
        <w:t xml:space="preserve">Ginkgo </w:t>
      </w:r>
      <w:proofErr w:type="spellStart"/>
      <w:r w:rsidRPr="003B0B12">
        <w:t>biloba</w:t>
      </w:r>
      <w:proofErr w:type="spellEnd"/>
      <w:r>
        <w:t>,</w:t>
      </w:r>
      <w:r w:rsidRPr="003B0B12">
        <w:t xml:space="preserve"> Vitamin B</w:t>
      </w:r>
      <w:r>
        <w:t>,</w:t>
      </w:r>
      <w:r w:rsidRPr="003B0B12">
        <w:t xml:space="preserve"> Licorice extract</w:t>
      </w:r>
      <w:r>
        <w:t>,</w:t>
      </w:r>
      <w:r w:rsidRPr="003B0B12">
        <w:t xml:space="preserve"> Lecithin</w:t>
      </w:r>
      <w:r>
        <w:t>,</w:t>
      </w:r>
      <w:r w:rsidRPr="003B0B12">
        <w:t xml:space="preserve"> </w:t>
      </w:r>
      <w:proofErr w:type="spellStart"/>
      <w:r w:rsidRPr="003B0B12">
        <w:t>Gotu</w:t>
      </w:r>
      <w:proofErr w:type="spellEnd"/>
      <w:r w:rsidRPr="003B0B12">
        <w:t xml:space="preserve"> kola</w:t>
      </w:r>
      <w:r>
        <w:t>,</w:t>
      </w:r>
      <w:r w:rsidRPr="003B0B12">
        <w:t xml:space="preserve"> Glutamic acid</w:t>
      </w:r>
      <w:r>
        <w:t>,</w:t>
      </w:r>
      <w:r w:rsidRPr="003B0B12">
        <w:t xml:space="preserve"> Ginger</w:t>
      </w:r>
      <w:r>
        <w:t>,</w:t>
      </w:r>
      <w:r w:rsidRPr="003B0B12">
        <w:t xml:space="preserve"> Blueberry sprouts</w:t>
      </w:r>
    </w:p>
    <w:p w:rsidR="003B0B12" w:rsidRPr="00D45990" w:rsidRDefault="00D45990" w:rsidP="003B0B12">
      <w:r>
        <w:t xml:space="preserve">Description: </w:t>
      </w:r>
    </w:p>
    <w:p w:rsidR="00D45990" w:rsidRDefault="00D45990" w:rsidP="00D45990">
      <w:pPr>
        <w:pStyle w:val="a3"/>
        <w:numPr>
          <w:ilvl w:val="0"/>
          <w:numId w:val="1"/>
        </w:numPr>
      </w:pPr>
      <w:r>
        <w:t xml:space="preserve">As a part of treatment of cardiovascular system disorders, </w:t>
      </w:r>
      <w:r w:rsidRPr="00D45990">
        <w:t>atherosclerosis, circulatory disorders of the brain, migraine;</w:t>
      </w:r>
    </w:p>
    <w:p w:rsidR="00D45990" w:rsidRDefault="00D45990" w:rsidP="00D45990">
      <w:pPr>
        <w:pStyle w:val="a3"/>
        <w:numPr>
          <w:ilvl w:val="0"/>
          <w:numId w:val="1"/>
        </w:numPr>
      </w:pPr>
      <w:r>
        <w:t xml:space="preserve">Support of the organism after </w:t>
      </w:r>
      <w:r w:rsidRPr="00D45990">
        <w:t>stroke, trauma and intoxication of the brain;</w:t>
      </w:r>
    </w:p>
    <w:p w:rsidR="00D45990" w:rsidRDefault="00D45990" w:rsidP="00D45990">
      <w:pPr>
        <w:pStyle w:val="a3"/>
        <w:numPr>
          <w:ilvl w:val="0"/>
          <w:numId w:val="1"/>
        </w:numPr>
      </w:pPr>
      <w:r>
        <w:t xml:space="preserve">In case of </w:t>
      </w:r>
      <w:proofErr w:type="spellStart"/>
      <w:r w:rsidRPr="00D45990">
        <w:t>astheno</w:t>
      </w:r>
      <w:proofErr w:type="spellEnd"/>
      <w:r w:rsidRPr="00D45990">
        <w:t xml:space="preserve"> vegetative syndrome;</w:t>
      </w:r>
    </w:p>
    <w:p w:rsidR="00D45990" w:rsidRDefault="00D45990" w:rsidP="00D45990">
      <w:pPr>
        <w:pStyle w:val="a3"/>
        <w:numPr>
          <w:ilvl w:val="0"/>
          <w:numId w:val="1"/>
        </w:numPr>
      </w:pPr>
      <w:r>
        <w:t xml:space="preserve">In case of </w:t>
      </w:r>
      <w:r w:rsidRPr="00D45990">
        <w:t>kidney disease, liver, diabetes mellitus;</w:t>
      </w:r>
    </w:p>
    <w:p w:rsidR="00D45990" w:rsidRPr="00D45990" w:rsidRDefault="00D45990" w:rsidP="00D45990">
      <w:pPr>
        <w:pStyle w:val="a3"/>
        <w:numPr>
          <w:ilvl w:val="0"/>
          <w:numId w:val="1"/>
        </w:numPr>
      </w:pPr>
      <w:r>
        <w:t xml:space="preserve">In case of </w:t>
      </w:r>
      <w:proofErr w:type="spellStart"/>
      <w:r>
        <w:t>angiopathy</w:t>
      </w:r>
      <w:proofErr w:type="spellEnd"/>
      <w:r>
        <w:t>;</w:t>
      </w:r>
    </w:p>
    <w:p w:rsidR="00D45990" w:rsidRDefault="00D45990" w:rsidP="003B0B12">
      <w:pPr>
        <w:rPr>
          <w:lang w:val="ru-RU"/>
        </w:rPr>
      </w:pPr>
    </w:p>
    <w:p w:rsidR="003B0B12" w:rsidRPr="00D45990" w:rsidRDefault="00D45990" w:rsidP="003B0B12">
      <w:r w:rsidRPr="00D45990">
        <w:t>Glutamic acid normalizes the process of impulse transmission in the central nervous system.</w:t>
      </w:r>
    </w:p>
    <w:p w:rsidR="003B0B12" w:rsidRPr="00D45990" w:rsidRDefault="00D45990" w:rsidP="003B0B12">
      <w:r w:rsidRPr="00D45990">
        <w:t>Ginger and licorice help to relieve vasospasm and relieve headache caused by it.</w:t>
      </w:r>
    </w:p>
    <w:p w:rsidR="003B0B12" w:rsidRPr="00D45990" w:rsidRDefault="00D45990" w:rsidP="003B0B12">
      <w:r w:rsidRPr="00D45990">
        <w:t>Lecithin lowers blood cholesterol levels, reduces blood viscosity, and also provides nutritional support to nerve tissue.</w:t>
      </w:r>
    </w:p>
    <w:p w:rsidR="003B0B12" w:rsidRPr="00D45990" w:rsidRDefault="00D45990" w:rsidP="00D45990">
      <w:r w:rsidRPr="00D45990">
        <w:t xml:space="preserve">The tonic, fatigue-relieving effect of </w:t>
      </w:r>
      <w:proofErr w:type="spellStart"/>
      <w:r w:rsidRPr="00D45990">
        <w:t>Gotu</w:t>
      </w:r>
      <w:proofErr w:type="spellEnd"/>
      <w:r w:rsidRPr="00D45990">
        <w:t xml:space="preserve"> Kola is complemented by the activity of Ginkgo </w:t>
      </w:r>
      <w:proofErr w:type="spellStart"/>
      <w:r w:rsidRPr="00D45990">
        <w:t>biloba</w:t>
      </w:r>
      <w:proofErr w:type="spellEnd"/>
      <w:r w:rsidRPr="00D45990">
        <w:t xml:space="preserve">, under the influence of which the walls of blood vessels are strengthened and the outflow of venous blood from the brain </w:t>
      </w:r>
      <w:r>
        <w:t>will be increased.</w:t>
      </w:r>
    </w:p>
    <w:p w:rsidR="003B0B12" w:rsidRPr="00D45990" w:rsidRDefault="00D45990" w:rsidP="003B0B12">
      <w:r w:rsidRPr="00D45990">
        <w:t>Blueberries provide mild prevention of high blood pressure and active regulation of energy metabolism in tissues.</w:t>
      </w:r>
    </w:p>
    <w:p w:rsidR="00D45990" w:rsidRPr="00D45990" w:rsidRDefault="00D45990" w:rsidP="003B0B12">
      <w:r w:rsidRPr="00D45990">
        <w:t>Vitamin B effectively prevents the development of vascular pathology</w:t>
      </w:r>
    </w:p>
    <w:p w:rsidR="003B0B12" w:rsidRPr="00D45990" w:rsidRDefault="00D45990" w:rsidP="003B0B12">
      <w:r>
        <w:t>ingredients</w:t>
      </w:r>
      <w:r w:rsidR="003B0B12" w:rsidRPr="00D45990">
        <w:t>:</w:t>
      </w:r>
    </w:p>
    <w:p w:rsidR="00D45990" w:rsidRPr="00D45990" w:rsidRDefault="00D45990" w:rsidP="003B0B12">
      <w:r w:rsidRPr="00D45990">
        <w:lastRenderedPageBreak/>
        <w:t xml:space="preserve">L-glutamic acid, ginger (root), licorice (root), lecithin, </w:t>
      </w:r>
      <w:proofErr w:type="spellStart"/>
      <w:r w:rsidRPr="00D45990">
        <w:t>gotu</w:t>
      </w:r>
      <w:proofErr w:type="spellEnd"/>
      <w:r w:rsidRPr="00D45990">
        <w:t xml:space="preserve"> kola (fruit), ginkgo </w:t>
      </w:r>
      <w:proofErr w:type="spellStart"/>
      <w:r w:rsidRPr="00D45990">
        <w:t>biloba</w:t>
      </w:r>
      <w:proofErr w:type="spellEnd"/>
      <w:r w:rsidRPr="00D45990">
        <w:t xml:space="preserve"> (extract), blueberry (shoots), vitamin B3, vitamin B1, vitamin B6</w:t>
      </w:r>
    </w:p>
    <w:p w:rsidR="003B0B12" w:rsidRPr="00D45990" w:rsidRDefault="00D45990" w:rsidP="003B0B12">
      <w:r>
        <w:t>Recommendations for use</w:t>
      </w:r>
      <w:r w:rsidR="003B0B12" w:rsidRPr="00D45990">
        <w:t>:</w:t>
      </w:r>
    </w:p>
    <w:p w:rsidR="003B0B12" w:rsidRPr="00A27665" w:rsidRDefault="00D45990" w:rsidP="00A27665">
      <w:pPr>
        <w:rPr>
          <w:lang w:val="ru-RU"/>
        </w:rPr>
      </w:pPr>
      <w:r>
        <w:t xml:space="preserve">For adults 1 tablet per day during the meals. </w:t>
      </w:r>
      <w:r w:rsidR="00A27665">
        <w:t>Taking</w:t>
      </w:r>
      <w:r w:rsidR="00A27665" w:rsidRPr="00A27665">
        <w:rPr>
          <w:lang w:val="ru-RU"/>
        </w:rPr>
        <w:t xml:space="preserve"> </w:t>
      </w:r>
      <w:r w:rsidR="00A27665">
        <w:t>within</w:t>
      </w:r>
      <w:r w:rsidR="00A27665" w:rsidRPr="00A27665">
        <w:rPr>
          <w:lang w:val="ru-RU"/>
        </w:rPr>
        <w:t xml:space="preserve"> 1 </w:t>
      </w:r>
      <w:r w:rsidR="00A27665">
        <w:t>month</w:t>
      </w:r>
      <w:r w:rsidR="00A27665" w:rsidRPr="00A27665">
        <w:rPr>
          <w:lang w:val="ru-RU"/>
        </w:rPr>
        <w:t xml:space="preserve">. </w:t>
      </w:r>
    </w:p>
    <w:p w:rsidR="00A27665" w:rsidRPr="00A27665" w:rsidRDefault="00A27665" w:rsidP="00A27665">
      <w:r w:rsidRPr="00A27665">
        <w:t xml:space="preserve">Contraindications: individual intolerance to the components. It is recommended to consult a doctor before use. It is not </w:t>
      </w:r>
      <w:r>
        <w:t>for medical use.</w:t>
      </w:r>
    </w:p>
    <w:sectPr w:rsidR="00A27665" w:rsidRPr="00A27665">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42EA1"/>
    <w:multiLevelType w:val="hybridMultilevel"/>
    <w:tmpl w:val="4E5CA51E"/>
    <w:lvl w:ilvl="0" w:tplc="7C6CCB92">
      <w:start w:val="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B12"/>
    <w:rsid w:val="003B0B12"/>
    <w:rsid w:val="0090417C"/>
    <w:rsid w:val="00A27665"/>
    <w:rsid w:val="00D45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7B2E5"/>
  <w15:chartTrackingRefBased/>
  <w15:docId w15:val="{DC80CEBA-839D-4BE2-A270-840C3D56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59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329</Words>
  <Characters>1879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2021-04-12T04:08:00Z</dcterms:created>
  <dcterms:modified xsi:type="dcterms:W3CDTF">2021-04-12T04:31:00Z</dcterms:modified>
</cp:coreProperties>
</file>