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AF3" w:rsidRPr="00FF0E26" w:rsidRDefault="00BD2AF3" w:rsidP="00FF0E26">
      <w:pPr>
        <w:shd w:val="clear" w:color="auto" w:fill="FFFFFF"/>
        <w:spacing w:line="255" w:lineRule="atLeast"/>
        <w:jc w:val="center"/>
        <w:rPr>
          <w:rFonts w:asciiTheme="majorBidi" w:eastAsia="Times New Roman" w:hAnsiTheme="majorBidi" w:cstheme="majorBidi"/>
          <w:b/>
          <w:bCs/>
          <w:sz w:val="36"/>
          <w:szCs w:val="36"/>
        </w:rPr>
      </w:pPr>
      <w:proofErr w:type="spellStart"/>
      <w:r w:rsidRPr="00FF0E26">
        <w:rPr>
          <w:rFonts w:asciiTheme="majorBidi" w:eastAsia="Times New Roman" w:hAnsiTheme="majorBidi" w:cstheme="majorBidi"/>
          <w:b/>
          <w:bCs/>
          <w:sz w:val="36"/>
          <w:szCs w:val="36"/>
        </w:rPr>
        <w:t>Probinorm</w:t>
      </w:r>
      <w:proofErr w:type="spellEnd"/>
      <w:r w:rsidRPr="00FF0E26">
        <w:rPr>
          <w:rFonts w:asciiTheme="majorBidi" w:eastAsia="Times New Roman" w:hAnsiTheme="majorBidi" w:cstheme="majorBidi"/>
          <w:b/>
          <w:bCs/>
          <w:sz w:val="36"/>
          <w:szCs w:val="36"/>
        </w:rPr>
        <w:t xml:space="preserve">, 60 </w:t>
      </w:r>
      <w:r w:rsidRPr="00FF0E26">
        <w:rPr>
          <w:rFonts w:asciiTheme="majorBidi" w:eastAsia="Times New Roman" w:hAnsiTheme="majorBidi" w:cstheme="majorBidi"/>
          <w:b/>
          <w:bCs/>
          <w:sz w:val="36"/>
          <w:szCs w:val="36"/>
        </w:rPr>
        <w:t>capsules</w:t>
      </w:r>
    </w:p>
    <w:p w:rsidR="00BD2AF3" w:rsidRPr="00FF0E26" w:rsidRDefault="00BD2AF3"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Restoration of intestinal microflora</w:t>
      </w:r>
    </w:p>
    <w:p w:rsidR="00BD2AF3" w:rsidRPr="00FF0E26" w:rsidRDefault="00BD2AF3"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It contributes to the restoration of disturbed microbial balance in case of intestinal </w:t>
      </w:r>
      <w:proofErr w:type="spellStart"/>
      <w:r w:rsidRPr="00FF0E26">
        <w:rPr>
          <w:rFonts w:asciiTheme="majorBidi" w:eastAsia="Times New Roman" w:hAnsiTheme="majorBidi" w:cstheme="majorBidi"/>
          <w:sz w:val="24"/>
          <w:szCs w:val="24"/>
        </w:rPr>
        <w:t>dysbiosis</w:t>
      </w:r>
      <w:proofErr w:type="spellEnd"/>
      <w:r w:rsidRPr="00FF0E26">
        <w:rPr>
          <w:rFonts w:asciiTheme="majorBidi" w:eastAsia="Times New Roman" w:hAnsiTheme="majorBidi" w:cstheme="majorBidi"/>
          <w:sz w:val="24"/>
          <w:szCs w:val="24"/>
        </w:rPr>
        <w:t>, improves its functioning.</w:t>
      </w:r>
    </w:p>
    <w:p w:rsidR="00BD2AF3" w:rsidRPr="00BD2AF3" w:rsidRDefault="00BD2AF3" w:rsidP="00BD2AF3">
      <w:pPr>
        <w:spacing w:line="259" w:lineRule="auto"/>
        <w:rPr>
          <w:rFonts w:asciiTheme="majorBidi" w:hAnsiTheme="majorBidi" w:cstheme="majorBidi"/>
          <w:sz w:val="24"/>
          <w:szCs w:val="24"/>
        </w:rPr>
      </w:pPr>
      <w:r w:rsidRPr="00BD2AF3">
        <w:rPr>
          <w:rFonts w:asciiTheme="majorBidi" w:eastAsia="Times New Roman" w:hAnsiTheme="majorBidi" w:cstheme="majorBidi"/>
          <w:sz w:val="24"/>
          <w:szCs w:val="24"/>
        </w:rPr>
        <w:t>The effectiveness has been proven clinically.</w:t>
      </w:r>
    </w:p>
    <w:p w:rsidR="00BD2AF3" w:rsidRPr="00BD2AF3" w:rsidRDefault="00BD2AF3" w:rsidP="00BD2AF3">
      <w:pPr>
        <w:spacing w:line="259" w:lineRule="auto"/>
        <w:rPr>
          <w:rFonts w:asciiTheme="majorBidi" w:hAnsiTheme="majorBidi" w:cstheme="majorBidi"/>
          <w:sz w:val="24"/>
          <w:szCs w:val="24"/>
        </w:rPr>
      </w:pPr>
      <w:r w:rsidRPr="00BD2AF3">
        <w:rPr>
          <w:rFonts w:asciiTheme="majorBidi" w:hAnsiTheme="majorBidi" w:cstheme="majorBidi"/>
          <w:sz w:val="24"/>
          <w:szCs w:val="24"/>
        </w:rPr>
        <w:t>60 tablets per bottle.</w:t>
      </w:r>
      <w:bookmarkStart w:id="0" w:name="_GoBack"/>
      <w:bookmarkEnd w:id="0"/>
    </w:p>
    <w:p w:rsidR="00BD2AF3" w:rsidRPr="00BD2AF3" w:rsidRDefault="00BD2AF3" w:rsidP="00BD2AF3">
      <w:pPr>
        <w:spacing w:line="259" w:lineRule="auto"/>
        <w:rPr>
          <w:rFonts w:asciiTheme="majorBidi" w:hAnsiTheme="majorBidi" w:cstheme="majorBidi"/>
          <w:sz w:val="24"/>
          <w:szCs w:val="24"/>
        </w:rPr>
      </w:pPr>
      <w:r w:rsidRPr="00BD2AF3">
        <w:rPr>
          <w:rFonts w:asciiTheme="majorBidi" w:hAnsiTheme="majorBidi" w:cstheme="majorBidi"/>
          <w:b/>
          <w:bCs/>
          <w:sz w:val="24"/>
          <w:szCs w:val="24"/>
        </w:rPr>
        <w:t>Weight:</w:t>
      </w:r>
      <w:r w:rsidRPr="00BD2AF3">
        <w:rPr>
          <w:rFonts w:asciiTheme="majorBidi" w:hAnsiTheme="majorBidi" w:cstheme="majorBidi"/>
          <w:sz w:val="24"/>
          <w:szCs w:val="24"/>
        </w:rPr>
        <w:t xml:space="preserve"> 50 g</w:t>
      </w:r>
    </w:p>
    <w:p w:rsidR="00BD2AF3" w:rsidRPr="00BD2AF3" w:rsidRDefault="00BD2AF3" w:rsidP="00BD2AF3">
      <w:pPr>
        <w:spacing w:line="259" w:lineRule="auto"/>
        <w:rPr>
          <w:rFonts w:asciiTheme="majorBidi" w:hAnsiTheme="majorBidi" w:cstheme="majorBidi"/>
          <w:sz w:val="24"/>
          <w:szCs w:val="24"/>
        </w:rPr>
      </w:pPr>
      <w:r w:rsidRPr="00BD2AF3">
        <w:rPr>
          <w:rFonts w:asciiTheme="majorBidi" w:hAnsiTheme="majorBidi" w:cstheme="majorBidi"/>
          <w:b/>
          <w:bCs/>
          <w:sz w:val="24"/>
          <w:szCs w:val="24"/>
        </w:rPr>
        <w:t>Dimensions, mm:</w:t>
      </w:r>
      <w:r w:rsidRPr="00BD2AF3">
        <w:rPr>
          <w:rFonts w:asciiTheme="majorBidi" w:hAnsiTheme="majorBidi" w:cstheme="majorBidi"/>
          <w:sz w:val="24"/>
          <w:szCs w:val="24"/>
        </w:rPr>
        <w:t xml:space="preserve"> 50*50*90</w:t>
      </w:r>
    </w:p>
    <w:p w:rsidR="00BD2AF3" w:rsidRPr="00FF0E26" w:rsidRDefault="00BD2AF3"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b/>
          <w:bCs/>
          <w:sz w:val="24"/>
          <w:szCs w:val="24"/>
        </w:rPr>
        <w:t>Active substances:</w:t>
      </w:r>
      <w:r w:rsidRPr="00FF0E26">
        <w:rPr>
          <w:rFonts w:asciiTheme="majorBidi" w:eastAsia="Times New Roman" w:hAnsiTheme="majorBidi" w:cstheme="majorBidi"/>
          <w:sz w:val="24"/>
          <w:szCs w:val="24"/>
        </w:rPr>
        <w:t xml:space="preserve"> Lactobacillus, Bifidobacterium, Papain</w:t>
      </w:r>
    </w:p>
    <w:p w:rsidR="00BD2AF3" w:rsidRPr="00FF0E26" w:rsidRDefault="00BD2AF3" w:rsidP="00BD2AF3">
      <w:pPr>
        <w:shd w:val="clear" w:color="auto" w:fill="FFFFFF"/>
        <w:spacing w:line="255" w:lineRule="atLeast"/>
        <w:rPr>
          <w:rFonts w:asciiTheme="majorBidi" w:eastAsia="Times New Roman" w:hAnsiTheme="majorBidi" w:cstheme="majorBidi"/>
          <w:b/>
          <w:bCs/>
          <w:sz w:val="24"/>
          <w:szCs w:val="24"/>
        </w:rPr>
      </w:pPr>
      <w:r w:rsidRPr="00FF0E26">
        <w:rPr>
          <w:rFonts w:asciiTheme="majorBidi" w:eastAsia="Times New Roman" w:hAnsiTheme="majorBidi" w:cstheme="majorBidi"/>
          <w:b/>
          <w:bCs/>
          <w:sz w:val="24"/>
          <w:szCs w:val="24"/>
        </w:rPr>
        <w:t>Descriptions:</w:t>
      </w:r>
    </w:p>
    <w:p w:rsidR="00BD2AF3" w:rsidRPr="00FF0E26" w:rsidRDefault="00BD2AF3" w:rsidP="00BD2AF3">
      <w:pPr>
        <w:pStyle w:val="a3"/>
        <w:numPr>
          <w:ilvl w:val="0"/>
          <w:numId w:val="1"/>
        </w:num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Recovery after antibiotic therapy and exposure to toxins;</w:t>
      </w:r>
    </w:p>
    <w:p w:rsidR="00665D9F" w:rsidRPr="00FF0E26" w:rsidRDefault="00665D9F" w:rsidP="00665D9F">
      <w:pPr>
        <w:pStyle w:val="a3"/>
        <w:numPr>
          <w:ilvl w:val="0"/>
          <w:numId w:val="1"/>
        </w:num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It can be used as a part of treatment of digestive dysfunction, food malabsorption, decreased acidity of gastric juice, chronic diseases of the digestive system, diseases of the liver and biliary tracts;</w:t>
      </w:r>
    </w:p>
    <w:p w:rsidR="00665D9F" w:rsidRPr="00FF0E26" w:rsidRDefault="00665D9F" w:rsidP="00665D9F">
      <w:pPr>
        <w:pStyle w:val="a3"/>
        <w:numPr>
          <w:ilvl w:val="0"/>
          <w:numId w:val="1"/>
        </w:num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In case of chronic diseases of the liver and biliary tracts;</w:t>
      </w:r>
    </w:p>
    <w:p w:rsidR="00BD2AF3" w:rsidRPr="00FF0E26" w:rsidRDefault="00665D9F" w:rsidP="00665D9F">
      <w:pPr>
        <w:pStyle w:val="a3"/>
        <w:numPr>
          <w:ilvl w:val="0"/>
          <w:numId w:val="1"/>
        </w:num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In case of B12 and folate deficiency anemias.</w:t>
      </w:r>
    </w:p>
    <w:p w:rsidR="00665D9F" w:rsidRPr="00FF0E26" w:rsidRDefault="00665D9F" w:rsidP="00665D9F">
      <w:pPr>
        <w:jc w:val="both"/>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Bifidobacterium</w:t>
      </w:r>
      <w:r w:rsidRPr="00FF0E26">
        <w:rPr>
          <w:rFonts w:asciiTheme="majorBidi" w:eastAsia="Times New Roman" w:hAnsiTheme="majorBidi" w:cstheme="majorBidi"/>
          <w:sz w:val="24"/>
          <w:szCs w:val="24"/>
        </w:rPr>
        <w:t xml:space="preserve"> speed up the digestion of proteins, carbohydrates and fats, destroy coarse cellulose, take part in the synthesis and absorption of B </w:t>
      </w:r>
      <w:r w:rsidRPr="00FF0E26">
        <w:rPr>
          <w:rFonts w:asciiTheme="majorBidi" w:eastAsia="Times New Roman" w:hAnsiTheme="majorBidi" w:cstheme="majorBidi"/>
          <w:sz w:val="24"/>
          <w:szCs w:val="24"/>
        </w:rPr>
        <w:t xml:space="preserve">group </w:t>
      </w:r>
      <w:r w:rsidRPr="00FF0E26">
        <w:rPr>
          <w:rFonts w:asciiTheme="majorBidi" w:eastAsia="Times New Roman" w:hAnsiTheme="majorBidi" w:cstheme="majorBidi"/>
          <w:sz w:val="24"/>
          <w:szCs w:val="24"/>
        </w:rPr>
        <w:t xml:space="preserve">vitamins, vitamin K, folic and nicotinic acids, enhance the activity of lysozyme, contribute to the synthesis of essential amino acids and reduce the permeability of tissue barriers to toxic products of pathogenic organisms. </w:t>
      </w:r>
    </w:p>
    <w:p w:rsidR="00665D9F" w:rsidRPr="00FF0E26" w:rsidRDefault="00665D9F" w:rsidP="00665D9F">
      <w:pPr>
        <w:jc w:val="both"/>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Lactobacill</w:t>
      </w:r>
      <w:r w:rsidRPr="00FF0E26">
        <w:rPr>
          <w:rFonts w:asciiTheme="majorBidi" w:eastAsia="Times New Roman" w:hAnsiTheme="majorBidi" w:cstheme="majorBidi"/>
          <w:sz w:val="24"/>
          <w:szCs w:val="24"/>
        </w:rPr>
        <w:t>us</w:t>
      </w:r>
      <w:r w:rsidRPr="00FF0E26">
        <w:rPr>
          <w:rFonts w:asciiTheme="majorBidi" w:eastAsia="Times New Roman" w:hAnsiTheme="majorBidi" w:cstheme="majorBidi"/>
          <w:sz w:val="24"/>
          <w:szCs w:val="24"/>
        </w:rPr>
        <w:t xml:space="preserve"> have the ability to produce antibacterial substances that inhibit the growth and eliminate disease-inducing mi</w:t>
      </w:r>
      <w:r w:rsidRPr="00FF0E26">
        <w:rPr>
          <w:rFonts w:asciiTheme="majorBidi" w:eastAsia="Times New Roman" w:hAnsiTheme="majorBidi" w:cstheme="majorBidi"/>
          <w:sz w:val="24"/>
          <w:szCs w:val="24"/>
        </w:rPr>
        <w:t>croorganisms. The bifidobacterium</w:t>
      </w:r>
      <w:r w:rsidRPr="00FF0E26">
        <w:rPr>
          <w:rFonts w:asciiTheme="majorBidi" w:eastAsia="Times New Roman" w:hAnsiTheme="majorBidi" w:cstheme="majorBidi"/>
          <w:sz w:val="24"/>
          <w:szCs w:val="24"/>
        </w:rPr>
        <w:t xml:space="preserve"> and lactobacill</w:t>
      </w:r>
      <w:r w:rsidRPr="00FF0E26">
        <w:rPr>
          <w:rFonts w:asciiTheme="majorBidi" w:eastAsia="Times New Roman" w:hAnsiTheme="majorBidi" w:cstheme="majorBidi"/>
          <w:sz w:val="24"/>
          <w:szCs w:val="24"/>
        </w:rPr>
        <w:t>us</w:t>
      </w:r>
      <w:r w:rsidRPr="00FF0E26">
        <w:rPr>
          <w:rFonts w:asciiTheme="majorBidi" w:eastAsia="Times New Roman" w:hAnsiTheme="majorBidi" w:cstheme="majorBidi"/>
          <w:sz w:val="24"/>
          <w:szCs w:val="24"/>
        </w:rPr>
        <w:t xml:space="preserve"> actively participate in the processes of digestion and absorption, and stimulate the intestinal peristalsis.</w:t>
      </w:r>
    </w:p>
    <w:p w:rsidR="00665D9F" w:rsidRPr="00FF0E26" w:rsidRDefault="000A132A" w:rsidP="000A132A">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Vitamins and prebiotic substances in an optimized dosage increase the survival of microorganisms. The papain </w:t>
      </w:r>
      <w:r w:rsidRPr="00FF0E26">
        <w:rPr>
          <w:rFonts w:asciiTheme="majorBidi" w:eastAsia="Times New Roman" w:hAnsiTheme="majorBidi" w:cstheme="majorBidi"/>
          <w:sz w:val="24"/>
          <w:szCs w:val="24"/>
        </w:rPr>
        <w:t xml:space="preserve">enzyme </w:t>
      </w:r>
      <w:r w:rsidRPr="00FF0E26">
        <w:rPr>
          <w:rFonts w:asciiTheme="majorBidi" w:eastAsia="Times New Roman" w:hAnsiTheme="majorBidi" w:cstheme="majorBidi"/>
          <w:sz w:val="24"/>
          <w:szCs w:val="24"/>
        </w:rPr>
        <w:t>ensures complete digestion during the period of colonization of the intestines with bacteria, contributing to their best survival and activation.</w:t>
      </w:r>
    </w:p>
    <w:p w:rsidR="00BB55D1" w:rsidRPr="00FF0E26" w:rsidRDefault="00BB55D1" w:rsidP="00BB55D1">
      <w:pPr>
        <w:jc w:val="both"/>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w:t>
      </w:r>
      <w:proofErr w:type="spellStart"/>
      <w:r w:rsidRPr="00FF0E26">
        <w:rPr>
          <w:rFonts w:asciiTheme="majorBidi" w:eastAsia="Times New Roman" w:hAnsiTheme="majorBidi" w:cstheme="majorBidi"/>
          <w:sz w:val="24"/>
          <w:szCs w:val="24"/>
        </w:rPr>
        <w:t>Probinorm</w:t>
      </w:r>
      <w:proofErr w:type="spellEnd"/>
      <w:r w:rsidRPr="00FF0E26">
        <w:rPr>
          <w:rFonts w:asciiTheme="majorBidi" w:eastAsia="Times New Roman" w:hAnsiTheme="majorBidi" w:cstheme="majorBidi"/>
          <w:sz w:val="24"/>
          <w:szCs w:val="24"/>
        </w:rPr>
        <w:t xml:space="preserve">" is made by the patented biotechnology of microencapsulation (patent No. 2262530). Bacteria are enclosed in a thin microcapsule, covered with a protective shell of biopolymer substances, which provides resistance to the acidic environment of gastric contents and other influences. The core of the microcapsule is a skeleton made of natural fibers, which is a nutrient medium for bacteria. This preserves the properties of bacteria for a long period, including the time of transportation to the site, in which they have an active life. </w:t>
      </w:r>
    </w:p>
    <w:p w:rsidR="00BD2AF3" w:rsidRPr="00FF0E26" w:rsidRDefault="00BB55D1" w:rsidP="00BB55D1">
      <w:pPr>
        <w:shd w:val="clear" w:color="auto" w:fill="FFFFFF"/>
        <w:spacing w:line="255" w:lineRule="atLeast"/>
        <w:rPr>
          <w:rFonts w:asciiTheme="majorBidi" w:eastAsia="Times New Roman" w:hAnsiTheme="majorBidi" w:cstheme="majorBidi"/>
          <w:b/>
          <w:bCs/>
          <w:sz w:val="24"/>
          <w:szCs w:val="24"/>
          <w:lang w:bidi="fa-IR"/>
        </w:rPr>
      </w:pPr>
      <w:r w:rsidRPr="00FF0E26">
        <w:rPr>
          <w:rFonts w:asciiTheme="majorBidi" w:eastAsia="Times New Roman" w:hAnsiTheme="majorBidi" w:cstheme="majorBidi"/>
          <w:b/>
          <w:bCs/>
          <w:sz w:val="24"/>
          <w:szCs w:val="24"/>
          <w:lang w:bidi="fa-IR"/>
        </w:rPr>
        <w:t>Ingredients:</w:t>
      </w:r>
    </w:p>
    <w:p w:rsidR="00BB55D1" w:rsidRPr="00FF0E26" w:rsidRDefault="00BB55D1" w:rsidP="00BB55D1">
      <w:pPr>
        <w:shd w:val="clear" w:color="auto" w:fill="FFFFFF"/>
        <w:spacing w:after="255" w:line="315" w:lineRule="atLeast"/>
        <w:ind w:right="-1"/>
        <w:jc w:val="both"/>
        <w:rPr>
          <w:rFonts w:asciiTheme="majorBidi" w:hAnsiTheme="majorBidi" w:cstheme="majorBidi"/>
          <w:sz w:val="24"/>
          <w:szCs w:val="24"/>
        </w:rPr>
      </w:pPr>
      <w:r w:rsidRPr="00FF0E26">
        <w:rPr>
          <w:rFonts w:asciiTheme="majorBidi" w:hAnsiTheme="majorBidi" w:cstheme="majorBidi"/>
          <w:sz w:val="24"/>
          <w:szCs w:val="24"/>
        </w:rPr>
        <w:t xml:space="preserve">Bifidobacterium </w:t>
      </w:r>
      <w:proofErr w:type="spellStart"/>
      <w:r w:rsidRPr="00FF0E26">
        <w:rPr>
          <w:rFonts w:asciiTheme="majorBidi" w:hAnsiTheme="majorBidi" w:cstheme="majorBidi"/>
          <w:sz w:val="24"/>
          <w:szCs w:val="24"/>
        </w:rPr>
        <w:t>adolescentis</w:t>
      </w:r>
      <w:proofErr w:type="spellEnd"/>
      <w:r w:rsidRPr="00FF0E26">
        <w:rPr>
          <w:rFonts w:asciiTheme="majorBidi" w:hAnsiTheme="majorBidi" w:cstheme="majorBidi"/>
          <w:sz w:val="24"/>
          <w:szCs w:val="24"/>
        </w:rPr>
        <w:t xml:space="preserve"> – not less than 1*108 CFU/g, lactobacillus </w:t>
      </w:r>
      <w:proofErr w:type="spellStart"/>
      <w:r w:rsidRPr="00FF0E26">
        <w:rPr>
          <w:rFonts w:asciiTheme="majorBidi" w:hAnsiTheme="majorBidi" w:cstheme="majorBidi"/>
          <w:sz w:val="24"/>
          <w:szCs w:val="24"/>
        </w:rPr>
        <w:t>plantarum</w:t>
      </w:r>
      <w:proofErr w:type="spellEnd"/>
      <w:r w:rsidRPr="00FF0E26">
        <w:rPr>
          <w:rFonts w:asciiTheme="majorBidi" w:hAnsiTheme="majorBidi" w:cstheme="majorBidi"/>
          <w:sz w:val="24"/>
          <w:szCs w:val="24"/>
        </w:rPr>
        <w:t xml:space="preserve"> </w:t>
      </w:r>
      <w:r w:rsidRPr="00FF0E26">
        <w:rPr>
          <w:rFonts w:asciiTheme="majorBidi" w:hAnsiTheme="majorBidi" w:cstheme="majorBidi"/>
          <w:sz w:val="24"/>
          <w:szCs w:val="24"/>
        </w:rPr>
        <w:t>and</w:t>
      </w:r>
      <w:r w:rsidRPr="00FF0E26">
        <w:rPr>
          <w:rFonts w:asciiTheme="majorBidi" w:hAnsiTheme="majorBidi" w:cstheme="majorBidi"/>
          <w:sz w:val="24"/>
          <w:szCs w:val="24"/>
        </w:rPr>
        <w:t xml:space="preserve"> </w:t>
      </w:r>
      <w:proofErr w:type="spellStart"/>
      <w:r w:rsidRPr="00FF0E26">
        <w:rPr>
          <w:rFonts w:asciiTheme="majorBidi" w:hAnsiTheme="majorBidi" w:cstheme="majorBidi"/>
          <w:sz w:val="24"/>
          <w:szCs w:val="24"/>
        </w:rPr>
        <w:t>Lactobaсillus</w:t>
      </w:r>
      <w:proofErr w:type="spellEnd"/>
      <w:r w:rsidRPr="00FF0E26">
        <w:rPr>
          <w:rFonts w:asciiTheme="majorBidi" w:hAnsiTheme="majorBidi" w:cstheme="majorBidi"/>
          <w:sz w:val="24"/>
          <w:szCs w:val="24"/>
        </w:rPr>
        <w:t xml:space="preserve"> acidophilus not less than 1*108 CFU/g.</w:t>
      </w:r>
    </w:p>
    <w:p w:rsidR="00BB55D1" w:rsidRPr="00FF0E26" w:rsidRDefault="00BB55D1" w:rsidP="00BB55D1">
      <w:pPr>
        <w:shd w:val="clear" w:color="auto" w:fill="FFFFFF"/>
        <w:spacing w:line="255" w:lineRule="atLeast"/>
        <w:rPr>
          <w:rFonts w:asciiTheme="majorBidi" w:eastAsia="Times New Roman" w:hAnsiTheme="majorBidi" w:cstheme="majorBidi"/>
          <w:sz w:val="24"/>
          <w:szCs w:val="24"/>
          <w:lang w:bidi="fa-IR"/>
        </w:rPr>
      </w:pPr>
    </w:p>
    <w:p w:rsidR="00FF0E26" w:rsidRPr="00FF0E26" w:rsidRDefault="00BB55D1" w:rsidP="00BD2AF3">
      <w:pPr>
        <w:shd w:val="clear" w:color="auto" w:fill="FFFFFF"/>
        <w:spacing w:line="255" w:lineRule="atLeast"/>
        <w:rPr>
          <w:rFonts w:asciiTheme="majorBidi" w:eastAsia="Times New Roman" w:hAnsiTheme="majorBidi" w:cstheme="majorBidi"/>
          <w:b/>
          <w:bCs/>
          <w:sz w:val="24"/>
          <w:szCs w:val="24"/>
        </w:rPr>
      </w:pPr>
      <w:r w:rsidRPr="00FF0E26">
        <w:rPr>
          <w:rFonts w:asciiTheme="majorBidi" w:eastAsia="Times New Roman" w:hAnsiTheme="majorBidi" w:cstheme="majorBidi"/>
          <w:b/>
          <w:bCs/>
          <w:sz w:val="24"/>
          <w:szCs w:val="24"/>
        </w:rPr>
        <w:lastRenderedPageBreak/>
        <w:t xml:space="preserve">Additives: </w:t>
      </w:r>
    </w:p>
    <w:p w:rsidR="00BD2AF3" w:rsidRPr="00FF0E26" w:rsidRDefault="00BB55D1"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lactose, potato starch, artichoke, gelatin capsule (gelatin, glycerin, dyes: </w:t>
      </w:r>
      <w:proofErr w:type="spellStart"/>
      <w:r w:rsidRPr="00FF0E26">
        <w:rPr>
          <w:rFonts w:asciiTheme="majorBidi" w:eastAsia="Times New Roman" w:hAnsiTheme="majorBidi" w:cstheme="majorBidi"/>
          <w:sz w:val="24"/>
          <w:szCs w:val="24"/>
        </w:rPr>
        <w:t>candurin</w:t>
      </w:r>
      <w:proofErr w:type="spellEnd"/>
      <w:r w:rsidRPr="00FF0E26">
        <w:rPr>
          <w:rFonts w:asciiTheme="majorBidi" w:eastAsia="Times New Roman" w:hAnsiTheme="majorBidi" w:cstheme="majorBidi"/>
          <w:sz w:val="24"/>
          <w:szCs w:val="24"/>
        </w:rPr>
        <w:t xml:space="preserve">, titanium dioxide, shiny blue), glucose, calcium triphosphate </w:t>
      </w:r>
      <w:proofErr w:type="spellStart"/>
      <w:r w:rsidRPr="00FF0E26">
        <w:rPr>
          <w:rFonts w:asciiTheme="majorBidi" w:eastAsia="Times New Roman" w:hAnsiTheme="majorBidi" w:cstheme="majorBidi"/>
          <w:sz w:val="24"/>
          <w:szCs w:val="24"/>
        </w:rPr>
        <w:t>texturator</w:t>
      </w:r>
      <w:proofErr w:type="spellEnd"/>
      <w:r w:rsidRPr="00FF0E26">
        <w:rPr>
          <w:rFonts w:asciiTheme="majorBidi" w:eastAsia="Times New Roman" w:hAnsiTheme="majorBidi" w:cstheme="majorBidi"/>
          <w:sz w:val="24"/>
          <w:szCs w:val="24"/>
        </w:rPr>
        <w:t>, para-</w:t>
      </w:r>
      <w:proofErr w:type="spellStart"/>
      <w:r w:rsidRPr="00FF0E26">
        <w:rPr>
          <w:rFonts w:asciiTheme="majorBidi" w:eastAsia="Times New Roman" w:hAnsiTheme="majorBidi" w:cstheme="majorBidi"/>
          <w:sz w:val="24"/>
          <w:szCs w:val="24"/>
        </w:rPr>
        <w:t>aminobenzoic</w:t>
      </w:r>
      <w:proofErr w:type="spellEnd"/>
      <w:r w:rsidRPr="00FF0E26">
        <w:rPr>
          <w:rFonts w:asciiTheme="majorBidi" w:eastAsia="Times New Roman" w:hAnsiTheme="majorBidi" w:cstheme="majorBidi"/>
          <w:sz w:val="24"/>
          <w:szCs w:val="24"/>
        </w:rPr>
        <w:t xml:space="preserve"> acid, papain, vitamin B3 (niacin), cysteine, vitamin B2 (riboflavin)</w:t>
      </w:r>
    </w:p>
    <w:p w:rsidR="00BB55D1" w:rsidRPr="00FF0E26" w:rsidRDefault="00BB55D1" w:rsidP="00BB55D1">
      <w:pPr>
        <w:shd w:val="clear" w:color="auto" w:fill="FFFFFF"/>
        <w:spacing w:after="0" w:line="240" w:lineRule="auto"/>
        <w:jc w:val="both"/>
        <w:rPr>
          <w:rFonts w:asciiTheme="majorBidi" w:eastAsia="Times New Roman" w:hAnsiTheme="majorBidi" w:cstheme="majorBidi"/>
          <w:b/>
          <w:bCs/>
          <w:sz w:val="24"/>
          <w:szCs w:val="24"/>
        </w:rPr>
      </w:pPr>
      <w:r w:rsidRPr="00FF0E26">
        <w:rPr>
          <w:rFonts w:asciiTheme="majorBidi" w:eastAsia="Times New Roman" w:hAnsiTheme="majorBidi" w:cstheme="majorBidi"/>
          <w:b/>
          <w:bCs/>
          <w:sz w:val="24"/>
          <w:szCs w:val="24"/>
        </w:rPr>
        <w:t>Recommendations for</w:t>
      </w:r>
      <w:r w:rsidRPr="00FF0E26">
        <w:rPr>
          <w:rFonts w:asciiTheme="majorBidi" w:eastAsia="Times New Roman" w:hAnsiTheme="majorBidi" w:cstheme="majorBidi"/>
          <w:b/>
          <w:bCs/>
          <w:sz w:val="24"/>
          <w:szCs w:val="24"/>
        </w:rPr>
        <w:t xml:space="preserve"> use:</w:t>
      </w:r>
    </w:p>
    <w:p w:rsidR="00BB55D1" w:rsidRPr="00FF0E26" w:rsidRDefault="00BB55D1" w:rsidP="00BB55D1">
      <w:pPr>
        <w:shd w:val="clear" w:color="auto" w:fill="FFFFFF"/>
        <w:spacing w:after="255" w:line="240" w:lineRule="auto"/>
        <w:jc w:val="both"/>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For adults and children, elder than 12 years, take 1 capsule 2 times a day during the meal. Duration of administration: 14 days. As per physician’s recommendation, the duration of administration may be changed. </w:t>
      </w:r>
    </w:p>
    <w:p w:rsidR="00BD2AF3" w:rsidRPr="00FF0E26" w:rsidRDefault="00BB55D1" w:rsidP="00BD2AF3">
      <w:pPr>
        <w:shd w:val="clear" w:color="auto" w:fill="FFFFFF"/>
        <w:spacing w:line="255" w:lineRule="atLeast"/>
        <w:rPr>
          <w:rFonts w:asciiTheme="majorBidi" w:eastAsia="Times New Roman" w:hAnsiTheme="majorBidi" w:cstheme="majorBidi"/>
          <w:b/>
          <w:bCs/>
          <w:sz w:val="24"/>
          <w:szCs w:val="24"/>
        </w:rPr>
      </w:pPr>
      <w:r w:rsidRPr="00FF0E26">
        <w:rPr>
          <w:rFonts w:asciiTheme="majorBidi" w:eastAsia="Times New Roman" w:hAnsiTheme="majorBidi" w:cstheme="majorBidi"/>
          <w:b/>
          <w:bCs/>
          <w:sz w:val="24"/>
          <w:szCs w:val="24"/>
        </w:rPr>
        <w:t>Taking 2 capsules provide</w:t>
      </w:r>
      <w:r w:rsidR="00FF0E26" w:rsidRPr="00FF0E26">
        <w:rPr>
          <w:rFonts w:asciiTheme="majorBidi" w:eastAsia="Times New Roman" w:hAnsiTheme="majorBidi" w:cstheme="majorBidi"/>
          <w:b/>
          <w:bCs/>
          <w:sz w:val="24"/>
          <w:szCs w:val="24"/>
        </w:rPr>
        <w:t>:</w:t>
      </w:r>
    </w:p>
    <w:p w:rsidR="00BD2AF3" w:rsidRPr="00FF0E26" w:rsidRDefault="00BD2AF3" w:rsidP="00FF0E26">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Bifidobacterium </w:t>
      </w:r>
      <w:proofErr w:type="spellStart"/>
      <w:r w:rsidRPr="00FF0E26">
        <w:rPr>
          <w:rFonts w:asciiTheme="majorBidi" w:eastAsia="Times New Roman" w:hAnsiTheme="majorBidi" w:cstheme="majorBidi"/>
          <w:sz w:val="24"/>
          <w:szCs w:val="24"/>
        </w:rPr>
        <w:t>adolescentis</w:t>
      </w:r>
      <w:proofErr w:type="spellEnd"/>
      <w:r w:rsidRPr="00FF0E26">
        <w:rPr>
          <w:rFonts w:asciiTheme="majorBidi" w:eastAsia="Times New Roman" w:hAnsiTheme="majorBidi" w:cstheme="majorBidi"/>
          <w:sz w:val="24"/>
          <w:szCs w:val="24"/>
        </w:rPr>
        <w:t xml:space="preserve"> - 1∙108 - 100%, </w:t>
      </w:r>
      <w:proofErr w:type="spellStart"/>
      <w:r w:rsidRPr="00FF0E26">
        <w:rPr>
          <w:rFonts w:asciiTheme="majorBidi" w:eastAsia="Times New Roman" w:hAnsiTheme="majorBidi" w:cstheme="majorBidi"/>
          <w:sz w:val="24"/>
          <w:szCs w:val="24"/>
        </w:rPr>
        <w:t>Lactoba</w:t>
      </w:r>
      <w:proofErr w:type="spellEnd"/>
      <w:r w:rsidRPr="00FF0E26">
        <w:rPr>
          <w:rFonts w:asciiTheme="majorBidi" w:eastAsia="Times New Roman" w:hAnsiTheme="majorBidi" w:cstheme="majorBidi"/>
          <w:sz w:val="24"/>
          <w:szCs w:val="24"/>
          <w:lang w:val="ru-RU"/>
        </w:rPr>
        <w:t>с</w:t>
      </w:r>
      <w:proofErr w:type="spellStart"/>
      <w:r w:rsidRPr="00FF0E26">
        <w:rPr>
          <w:rFonts w:asciiTheme="majorBidi" w:eastAsia="Times New Roman" w:hAnsiTheme="majorBidi" w:cstheme="majorBidi"/>
          <w:sz w:val="24"/>
          <w:szCs w:val="24"/>
        </w:rPr>
        <w:t>illus</w:t>
      </w:r>
      <w:proofErr w:type="spellEnd"/>
      <w:r w:rsidRPr="00FF0E26">
        <w:rPr>
          <w:rFonts w:asciiTheme="majorBidi" w:eastAsia="Times New Roman" w:hAnsiTheme="majorBidi" w:cstheme="majorBidi"/>
          <w:sz w:val="24"/>
          <w:szCs w:val="24"/>
        </w:rPr>
        <w:t xml:space="preserve"> acidophilus </w:t>
      </w:r>
      <w:r w:rsidR="00FF0E26" w:rsidRPr="00FF0E26">
        <w:rPr>
          <w:rFonts w:asciiTheme="majorBidi" w:eastAsia="Times New Roman" w:hAnsiTheme="majorBidi" w:cstheme="majorBidi"/>
          <w:sz w:val="24"/>
          <w:szCs w:val="24"/>
        </w:rPr>
        <w:t>and</w:t>
      </w:r>
      <w:r w:rsidRPr="00FF0E26">
        <w:rPr>
          <w:rFonts w:asciiTheme="majorBidi" w:eastAsia="Times New Roman" w:hAnsiTheme="majorBidi" w:cstheme="majorBidi"/>
          <w:sz w:val="24"/>
          <w:szCs w:val="24"/>
        </w:rPr>
        <w:t xml:space="preserve"> Lactobacillus </w:t>
      </w:r>
      <w:proofErr w:type="spellStart"/>
      <w:r w:rsidRPr="00FF0E26">
        <w:rPr>
          <w:rFonts w:asciiTheme="majorBidi" w:eastAsia="Times New Roman" w:hAnsiTheme="majorBidi" w:cstheme="majorBidi"/>
          <w:sz w:val="24"/>
          <w:szCs w:val="24"/>
        </w:rPr>
        <w:t>plantarum</w:t>
      </w:r>
      <w:proofErr w:type="spellEnd"/>
      <w:r w:rsidRPr="00FF0E26">
        <w:rPr>
          <w:rFonts w:asciiTheme="majorBidi" w:eastAsia="Times New Roman" w:hAnsiTheme="majorBidi" w:cstheme="majorBidi"/>
          <w:sz w:val="24"/>
          <w:szCs w:val="24"/>
        </w:rPr>
        <w:t xml:space="preserve"> - 1∙108 </w:t>
      </w:r>
      <w:r w:rsidRPr="00FF0E26">
        <w:rPr>
          <w:rFonts w:asciiTheme="majorBidi" w:eastAsia="Times New Roman" w:hAnsiTheme="majorBidi" w:cstheme="majorBidi"/>
          <w:sz w:val="24"/>
          <w:szCs w:val="24"/>
          <w:lang w:val="ru-RU"/>
        </w:rPr>
        <w:t>КОЕ</w:t>
      </w:r>
      <w:r w:rsidRPr="00FF0E26">
        <w:rPr>
          <w:rFonts w:asciiTheme="majorBidi" w:eastAsia="Times New Roman" w:hAnsiTheme="majorBidi" w:cstheme="majorBidi"/>
          <w:sz w:val="24"/>
          <w:szCs w:val="24"/>
        </w:rPr>
        <w:t>/</w:t>
      </w:r>
      <w:r w:rsidRPr="00FF0E26">
        <w:rPr>
          <w:rFonts w:asciiTheme="majorBidi" w:eastAsia="Times New Roman" w:hAnsiTheme="majorBidi" w:cstheme="majorBidi"/>
          <w:sz w:val="24"/>
          <w:szCs w:val="24"/>
          <w:lang w:val="ru-RU"/>
        </w:rPr>
        <w:t>г</w:t>
      </w:r>
      <w:r w:rsidRPr="00FF0E26">
        <w:rPr>
          <w:rFonts w:asciiTheme="majorBidi" w:eastAsia="Times New Roman" w:hAnsiTheme="majorBidi" w:cstheme="majorBidi"/>
          <w:sz w:val="24"/>
          <w:szCs w:val="24"/>
        </w:rPr>
        <w:t xml:space="preserve"> – 100% </w:t>
      </w:r>
      <w:r w:rsidR="00FF0E26" w:rsidRPr="00FF0E26">
        <w:rPr>
          <w:rFonts w:asciiTheme="majorBidi" w:eastAsia="Times New Roman" w:hAnsiTheme="majorBidi" w:cstheme="majorBidi"/>
          <w:sz w:val="24"/>
          <w:szCs w:val="24"/>
        </w:rPr>
        <w:t>from RDA</w:t>
      </w:r>
      <w:r w:rsidRPr="00FF0E26">
        <w:rPr>
          <w:rFonts w:asciiTheme="majorBidi" w:eastAsia="Times New Roman" w:hAnsiTheme="majorBidi" w:cstheme="majorBidi"/>
          <w:sz w:val="24"/>
          <w:szCs w:val="24"/>
        </w:rPr>
        <w:t>.</w:t>
      </w:r>
    </w:p>
    <w:p w:rsidR="00FF0E26" w:rsidRPr="00FF0E26" w:rsidRDefault="00FF0E26"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b/>
          <w:bCs/>
          <w:sz w:val="24"/>
          <w:szCs w:val="24"/>
        </w:rPr>
        <w:t>Contraindications:</w:t>
      </w:r>
      <w:r w:rsidRPr="00FF0E26">
        <w:rPr>
          <w:rFonts w:asciiTheme="majorBidi" w:eastAsia="Times New Roman" w:hAnsiTheme="majorBidi" w:cstheme="majorBidi"/>
          <w:sz w:val="24"/>
          <w:szCs w:val="24"/>
        </w:rPr>
        <w:t xml:space="preserve"> </w:t>
      </w:r>
    </w:p>
    <w:p w:rsidR="00BD2AF3" w:rsidRPr="00FF0E26" w:rsidRDefault="00FF0E26" w:rsidP="00BD2AF3">
      <w:pPr>
        <w:shd w:val="clear" w:color="auto" w:fill="FFFFFF"/>
        <w:spacing w:line="255" w:lineRule="atLeast"/>
        <w:rPr>
          <w:rFonts w:asciiTheme="majorBidi" w:eastAsia="Times New Roman" w:hAnsiTheme="majorBidi" w:cstheme="majorBidi"/>
          <w:sz w:val="24"/>
          <w:szCs w:val="24"/>
        </w:rPr>
      </w:pPr>
      <w:r w:rsidRPr="00FF0E26">
        <w:rPr>
          <w:rFonts w:asciiTheme="majorBidi" w:eastAsia="Times New Roman" w:hAnsiTheme="majorBidi" w:cstheme="majorBidi"/>
          <w:sz w:val="24"/>
          <w:szCs w:val="24"/>
        </w:rPr>
        <w:t xml:space="preserve">individual intolerance to the components of the product. This is not a medicine. </w:t>
      </w:r>
    </w:p>
    <w:p w:rsidR="006A23FA" w:rsidRPr="00FF0E26" w:rsidRDefault="006A23FA">
      <w:pPr>
        <w:rPr>
          <w:rFonts w:asciiTheme="majorBidi" w:hAnsiTheme="majorBidi" w:cstheme="majorBidi"/>
        </w:rPr>
      </w:pPr>
    </w:p>
    <w:sectPr w:rsidR="006A23FA" w:rsidRPr="00FF0E2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3D2E15"/>
    <w:multiLevelType w:val="hybridMultilevel"/>
    <w:tmpl w:val="A6860294"/>
    <w:lvl w:ilvl="0" w:tplc="FCF2702C">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AF3"/>
    <w:rsid w:val="000A132A"/>
    <w:rsid w:val="00665D9F"/>
    <w:rsid w:val="006A23FA"/>
    <w:rsid w:val="00BB55D1"/>
    <w:rsid w:val="00BD2AF3"/>
    <w:rsid w:val="00FF0E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DF188"/>
  <w15:chartTrackingRefBased/>
  <w15:docId w15:val="{37A238C1-03BA-4DAE-9AD4-0CCF5892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AF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10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465</Words>
  <Characters>2651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2020-11-09T04:09:00Z</dcterms:created>
  <dcterms:modified xsi:type="dcterms:W3CDTF">2020-11-09T06:26:00Z</dcterms:modified>
</cp:coreProperties>
</file>